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67EC6" w14:textId="45D06B70" w:rsidR="00846755" w:rsidRDefault="004A02AD" w:rsidP="004A02A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Предложения</w:t>
      </w:r>
    </w:p>
    <w:p w14:paraId="5D4F43D6" w14:textId="3884CB42" w:rsidR="004A02AD" w:rsidRDefault="004A02AD" w:rsidP="004A02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проекту постановления Совета Министров Республики Беларусь «Об утверждении типовых уставов юридических лиц»</w:t>
      </w:r>
    </w:p>
    <w:p w14:paraId="308E1BE3" w14:textId="712FCC2D" w:rsidR="004A02AD" w:rsidRDefault="004A02AD" w:rsidP="004A02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Основание для выражения публичного мнения в части указанного нормативного правового акта: статья 7 Закона Республики Беларусь от 17 июля 2018 г. № 130-З «О нормативных правовых актах».</w:t>
      </w:r>
    </w:p>
    <w:p w14:paraId="375276D6" w14:textId="60DC3799" w:rsidR="004A02AD" w:rsidRDefault="004A02AD" w:rsidP="00257E9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1. </w:t>
      </w:r>
      <w:r w:rsidR="00257E9F">
        <w:rPr>
          <w:rFonts w:ascii="Times New Roman" w:hAnsi="Times New Roman" w:cs="Times New Roman"/>
          <w:sz w:val="28"/>
          <w:szCs w:val="28"/>
          <w:lang w:val="ru-RU"/>
        </w:rPr>
        <w:t>В пункте 7 Типового устава общества с ограниченной ответственностью, состоящего из одного участника, (далее – Типовой устав № 1) приводится положение об ответственности участника и иных лиц по обязательствам Общества при недостаточности у него имущества, когда банкротство Общества было вызвано виновными (умышленными</w:t>
      </w:r>
      <w:r w:rsidR="00096985" w:rsidRPr="0009698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57E9F">
        <w:rPr>
          <w:rFonts w:ascii="Times New Roman" w:hAnsi="Times New Roman" w:cs="Times New Roman"/>
          <w:sz w:val="28"/>
          <w:szCs w:val="28"/>
          <w:lang w:val="ru-RU"/>
        </w:rPr>
        <w:t xml:space="preserve"> действиями лиц, указанных в соответствующем пункте.</w:t>
      </w:r>
    </w:p>
    <w:p w14:paraId="3C2C7810" w14:textId="1AA053FB" w:rsidR="00257E9F" w:rsidRDefault="00257E9F" w:rsidP="00257E9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Представляется, что пункт 7 Типового устава № 1 следует сопоставить с частью третьей статьи 5 Закона Республики Беларусь от 9 декабря 1992 г. № 2020-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«О хозяйственных обществах» (далее – Закон о хозобществах) и заимствовать формулировку именно из указанной </w:t>
      </w:r>
      <w:r w:rsidR="00096985">
        <w:rPr>
          <w:rFonts w:ascii="Times New Roman" w:hAnsi="Times New Roman" w:cs="Times New Roman"/>
          <w:sz w:val="28"/>
          <w:szCs w:val="28"/>
          <w:lang w:val="ru-RU"/>
        </w:rPr>
        <w:t xml:space="preserve">правовой </w:t>
      </w:r>
      <w:r>
        <w:rPr>
          <w:rFonts w:ascii="Times New Roman" w:hAnsi="Times New Roman" w:cs="Times New Roman"/>
          <w:sz w:val="28"/>
          <w:szCs w:val="28"/>
          <w:lang w:val="ru-RU"/>
        </w:rPr>
        <w:t>нормы.</w:t>
      </w:r>
    </w:p>
    <w:p w14:paraId="5AEABB66" w14:textId="1583FF20" w:rsidR="00257E9F" w:rsidRDefault="00257E9F" w:rsidP="00257E9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 частности, в части третьей статьи 5 Закона о хозобществах вместо термина «руководитель Общества» используется «лица, осуществляющего полномочия единоличного исполнительного органа», что также охватывает правоотношения между Обществом и управляющей организацией или управляющим. В свою очередь термин руководитель Общества имеет более тесную связь с нормами трудового, нежели гражданского</w:t>
      </w:r>
      <w:r w:rsidR="00D2690C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законодательства.</w:t>
      </w:r>
    </w:p>
    <w:p w14:paraId="24BB73A2" w14:textId="5B276A1D" w:rsidR="00D2690C" w:rsidRDefault="00D2690C" w:rsidP="00257E9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Предлагаемая редакция пункта 7 Типового устава № 1:</w:t>
      </w:r>
    </w:p>
    <w:p w14:paraId="6F32715D" w14:textId="15E3A9B0" w:rsidR="00D2690C" w:rsidRDefault="00D2690C" w:rsidP="00257E9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Участник или иные лица, </w:t>
      </w:r>
      <w:r w:rsidRPr="00D2690C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в том числе осуществляющие полномочия единоличного исполнительного органа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имеющие право давать обязательные для этого Общества указания либо возможность иным образом определять его действия, несут солидарно субсидиарную ответственность по обязательствам такого Общества при недостаточности у него имущества только в случае, когда банкротство Общества было вызвано виновными (умышленными) действиями таких лиц, если иное не установлено законодательными актами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0EA1D91" w14:textId="0B7BBB0F" w:rsidR="00D2690C" w:rsidRDefault="00D2690C" w:rsidP="00D269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2. В соответствии с принципами лингвистического контроля правовых актов, отраженны</w:t>
      </w:r>
      <w:r w:rsidR="00096985">
        <w:rPr>
          <w:rFonts w:ascii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методических материалах Национального центра правовой информации Республики Беларусь (ссылка: </w:t>
      </w:r>
      <w:r w:rsidRPr="00D2690C">
        <w:rPr>
          <w:rFonts w:ascii="Times New Roman" w:hAnsi="Times New Roman" w:cs="Times New Roman"/>
          <w:sz w:val="28"/>
          <w:szCs w:val="28"/>
          <w:lang w:val="ru-RU"/>
        </w:rPr>
        <w:t>Лингвистический контроль качества подготовки правовых актов [Электронный ресурс] : метод. материалы / Нац. центр правовой информ. Респ. Беларусь ; сост. Н. В. Судиловская, А. М. Браусов. – Электрон. дан. – Минск : НЦПИ, 2016.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90C">
        <w:rPr>
          <w:rFonts w:ascii="Times New Roman" w:hAnsi="Times New Roman" w:cs="Times New Roman"/>
          <w:sz w:val="28"/>
          <w:szCs w:val="28"/>
          <w:lang w:val="ru-RU"/>
        </w:rPr>
        <w:t>1 электрон. опт. диск (CD-ROM) : 12 см. – (Научно-практическая деятельность Национального центра правовой информации Республики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>) правовой акт должен строиться по принципу максимальной экономии нормативно-правового предписания.</w:t>
      </w:r>
    </w:p>
    <w:p w14:paraId="497C1F9D" w14:textId="56BC7244" w:rsidR="00D2690C" w:rsidRDefault="00D2690C" w:rsidP="00D269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Так, в пункте 11 Типового устава № 1 указано: «Общество создается на неопределенный срок». Вместе с тем данное положение является избыточным, поскольку </w:t>
      </w:r>
      <w:r w:rsidR="00BC4A6C">
        <w:rPr>
          <w:rFonts w:ascii="Times New Roman" w:hAnsi="Times New Roman" w:cs="Times New Roman"/>
          <w:sz w:val="28"/>
          <w:szCs w:val="28"/>
          <w:lang w:val="ru-RU"/>
        </w:rPr>
        <w:t>хозяйственное общество считается созданным на неопределенный срок, если иное не установлено его уставом (часть пятая статьи 10 Закона о хозобществах). Типовой устав № 1 не предусматривает иного, что означает императивное применение части пятой статьи 10 Закона о хозобществах</w:t>
      </w:r>
      <w:r w:rsidR="00096985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BC4A6C">
        <w:rPr>
          <w:rFonts w:ascii="Times New Roman" w:hAnsi="Times New Roman" w:cs="Times New Roman"/>
          <w:sz w:val="28"/>
          <w:szCs w:val="28"/>
          <w:lang w:val="ru-RU"/>
        </w:rPr>
        <w:t xml:space="preserve"> Общество создано</w:t>
      </w:r>
      <w:r w:rsidR="00096985">
        <w:rPr>
          <w:rFonts w:ascii="Times New Roman" w:hAnsi="Times New Roman" w:cs="Times New Roman"/>
          <w:sz w:val="28"/>
          <w:szCs w:val="28"/>
          <w:lang w:val="ru-RU"/>
        </w:rPr>
        <w:t xml:space="preserve"> «автоматически»</w:t>
      </w:r>
      <w:r w:rsidR="00BC4A6C">
        <w:rPr>
          <w:rFonts w:ascii="Times New Roman" w:hAnsi="Times New Roman" w:cs="Times New Roman"/>
          <w:sz w:val="28"/>
          <w:szCs w:val="28"/>
          <w:lang w:val="ru-RU"/>
        </w:rPr>
        <w:t xml:space="preserve"> на неопределенный срок. Исключение пункта 11 из Типового устава № 1 не повлечет каких-либо последствий.</w:t>
      </w:r>
    </w:p>
    <w:p w14:paraId="1C37617D" w14:textId="519FB624" w:rsidR="00BC4A6C" w:rsidRDefault="00BC4A6C" w:rsidP="00D269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C4A6C">
        <w:rPr>
          <w:rFonts w:ascii="Times New Roman" w:hAnsi="Times New Roman" w:cs="Times New Roman"/>
          <w:i/>
          <w:iCs/>
          <w:sz w:val="28"/>
          <w:szCs w:val="28"/>
          <w:lang w:val="ru-RU"/>
        </w:rPr>
        <w:t>Данное предложение не является существенным и приводится лишь в качестве отдельного умозаключения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55F41A" w14:textId="734C6844" w:rsidR="00BC4A6C" w:rsidRDefault="00BC4A6C" w:rsidP="00D269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3. Пункт 12 Типового устава № 1 содержит логическое противоречие. В первой части указано, что Общество руководствуется в своей деятельности законодательством (это означает руководство не только законодательными актами, но и актами законодательства) и настоящим Уставом. </w:t>
      </w:r>
    </w:p>
    <w:p w14:paraId="68EF6BB7" w14:textId="087FA315" w:rsidR="00BC4A6C" w:rsidRDefault="00BC4A6C" w:rsidP="00D269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 свою очередь в части второй пункта 12 Типового устава № 1 указывается на то, что по вопросам, не урегулированным настоящим Уставом, Общество руководствуется положениями, предусмотренными законодательными актами.</w:t>
      </w:r>
    </w:p>
    <w:p w14:paraId="4E856E41" w14:textId="466ACD73" w:rsidR="00BC4A6C" w:rsidRDefault="00BC4A6C" w:rsidP="00D269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Таким образом, часть вторая пункта 12 Типового устава № 1 ограничивает часть первую соответствующего пункта, поскольку термин «законодательство» является общим по отношению к частному – законодательные акты.</w:t>
      </w:r>
    </w:p>
    <w:p w14:paraId="7FC65333" w14:textId="098FD0E6" w:rsidR="00BC4A6C" w:rsidRDefault="00BC4A6C" w:rsidP="00D2690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Представляется, что пункт 12 следует изложить в следующей редакции:</w:t>
      </w:r>
    </w:p>
    <w:p w14:paraId="61D40A7C" w14:textId="0AA1057F" w:rsidR="00BC4A6C" w:rsidRDefault="00BC4A6C" w:rsidP="00D2690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r w:rsidR="00B72959" w:rsidRPr="00B72959">
        <w:rPr>
          <w:rFonts w:ascii="Times New Roman" w:hAnsi="Times New Roman" w:cs="Times New Roman"/>
          <w:i/>
          <w:iCs/>
          <w:sz w:val="28"/>
          <w:szCs w:val="28"/>
          <w:lang w:val="ru-RU"/>
        </w:rPr>
        <w:t>12. </w:t>
      </w:r>
      <w:r w:rsidRPr="00B72959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руководствуется в своей </w:t>
      </w:r>
      <w:r w:rsidRPr="00BC4A6C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деятельности настоящим Уставом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59BC7733" w14:textId="525EB7FF" w:rsidR="00BC4A6C" w:rsidRDefault="00BC4A6C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 вопросам, не урегулированным настоящим Уставом, общество руководствуется положениями, предусмотренными законодательством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61C9B1E" w14:textId="4780A684" w:rsidR="00BC4A6C" w:rsidRDefault="00BC4A6C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4. </w:t>
      </w:r>
      <w:r w:rsidR="00B72959">
        <w:rPr>
          <w:rFonts w:ascii="Times New Roman" w:hAnsi="Times New Roman" w:cs="Times New Roman"/>
          <w:sz w:val="28"/>
          <w:szCs w:val="28"/>
          <w:lang w:val="ru-RU"/>
        </w:rPr>
        <w:t>Соотношение пунктов 14 и 15 Типового устава № 1 позволяет сделать вывод о целесообразности их объединения. Предлагаемая редакция:</w:t>
      </w:r>
    </w:p>
    <w:p w14:paraId="4457091F" w14:textId="6587CA5F" w:rsidR="00B72959" w:rsidRDefault="00B72959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14. Общество осуществляет, а также вправе осуществлять виды деятельности, не запрещенные законодательством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98728C1" w14:textId="4B772BCB" w:rsidR="00B72959" w:rsidRDefault="00B72959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 Нумерация пункта 16 Типового устава № 1 соответственно заменить на № 15.</w:t>
      </w:r>
    </w:p>
    <w:p w14:paraId="3632829F" w14:textId="64ACA3DA" w:rsidR="00B72959" w:rsidRDefault="00B72959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 Поскольку в главе 3 Типового устава № 1 </w:t>
      </w:r>
      <w:r w:rsidR="00A1782A">
        <w:rPr>
          <w:rFonts w:ascii="Times New Roman" w:hAnsi="Times New Roman" w:cs="Times New Roman"/>
          <w:sz w:val="28"/>
          <w:szCs w:val="28"/>
          <w:lang w:val="ru-RU"/>
        </w:rPr>
        <w:t>указывается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содержани</w:t>
      </w:r>
      <w:r w:rsidR="00A1782A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правоотношений между </w:t>
      </w:r>
      <w:r w:rsidR="00A1782A">
        <w:rPr>
          <w:rFonts w:ascii="Times New Roman" w:hAnsi="Times New Roman" w:cs="Times New Roman"/>
          <w:sz w:val="28"/>
          <w:szCs w:val="28"/>
          <w:lang w:val="ru-RU"/>
        </w:rPr>
        <w:t>Участником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Обществом, то представляется обоснованным название главы изложить в след</w:t>
      </w:r>
      <w:r w:rsidR="00A1782A">
        <w:rPr>
          <w:rFonts w:ascii="Times New Roman" w:hAnsi="Times New Roman" w:cs="Times New Roman"/>
          <w:sz w:val="28"/>
          <w:szCs w:val="28"/>
          <w:lang w:val="ru-RU"/>
        </w:rPr>
        <w:t>ующей редакции: «ПРАВА И ОБЯЗАННОСТИ УЧАСТНИКА ОБЩЕСТВА»</w:t>
      </w:r>
    </w:p>
    <w:p w14:paraId="65FCFA5A" w14:textId="613F6D98" w:rsidR="00A1782A" w:rsidRDefault="00A1782A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7. </w:t>
      </w:r>
      <w:r w:rsidR="00C927C5">
        <w:rPr>
          <w:rFonts w:ascii="Times New Roman" w:hAnsi="Times New Roman" w:cs="Times New Roman"/>
          <w:sz w:val="28"/>
          <w:szCs w:val="28"/>
          <w:lang w:val="ru-RU"/>
        </w:rPr>
        <w:t>В пункте 26 Типового устава № 1 содержится императивное положение о том, что в случае если доля (</w:t>
      </w:r>
      <w:r w:rsidR="00C927C5" w:rsidRPr="00C927C5">
        <w:rPr>
          <w:rFonts w:ascii="Times New Roman" w:hAnsi="Times New Roman" w:cs="Times New Roman"/>
          <w:i/>
          <w:iCs/>
          <w:sz w:val="28"/>
          <w:szCs w:val="28"/>
          <w:lang w:val="ru-RU"/>
        </w:rPr>
        <w:t>не конкретизируется, что именно в уставном фонде</w:t>
      </w:r>
      <w:r w:rsidR="00C927C5">
        <w:rPr>
          <w:rFonts w:ascii="Times New Roman" w:hAnsi="Times New Roman" w:cs="Times New Roman"/>
          <w:sz w:val="28"/>
          <w:szCs w:val="28"/>
          <w:lang w:val="ru-RU"/>
        </w:rPr>
        <w:t>) приобретена Участником в период брака, то при отчуждении такой доли (части доли) должно быть получено письменное согласие супруги (супруга) на отчуждение такой доли (части доли).</w:t>
      </w:r>
    </w:p>
    <w:p w14:paraId="464833CA" w14:textId="0F060375" w:rsidR="00C927C5" w:rsidRDefault="00C927C5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пунктом 1 статьи 256 Гражданского кодекса Республики Беларусь (далее – Гражданский кодекс) участники совместной собственности,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если иное не предусмотрено соглашением между ними, сообща владеют и пользуются общим имуществом. При этом р</w:t>
      </w:r>
      <w:r w:rsidRPr="00C927C5">
        <w:rPr>
          <w:rFonts w:ascii="Times New Roman" w:hAnsi="Times New Roman" w:cs="Times New Roman"/>
          <w:sz w:val="28"/>
          <w:szCs w:val="28"/>
          <w:lang w:val="ru-RU"/>
        </w:rPr>
        <w:t xml:space="preserve">аспоряжение имуществом, находящимся в совместной собственности, осуществляется по согласию всех участников, которое </w:t>
      </w:r>
      <w:r w:rsidRPr="00C927C5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предполагается</w:t>
      </w:r>
      <w:r w:rsidRPr="00C927C5">
        <w:rPr>
          <w:rFonts w:ascii="Times New Roman" w:hAnsi="Times New Roman" w:cs="Times New Roman"/>
          <w:sz w:val="28"/>
          <w:szCs w:val="28"/>
          <w:lang w:val="ru-RU"/>
        </w:rPr>
        <w:t xml:space="preserve"> независимо от того, кем из участников совершена сделка по распоряжению имуществом. Это правило не распространяется на недвижимое имущество, для распоряжения которым необходимо письменное согласие всех участников совместной собственности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(пункт 2 статьи 256 Гражданского кодекса). Таким образом, действует презумпция согласия другого супруга на распоряжение совместно нажитым имуществом, включая </w:t>
      </w:r>
      <w:r w:rsidR="00096985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дол</w:t>
      </w:r>
      <w:r w:rsidR="00096985">
        <w:rPr>
          <w:rFonts w:ascii="Times New Roman" w:hAnsi="Times New Roman" w:cs="Times New Roman"/>
          <w:sz w:val="28"/>
          <w:szCs w:val="28"/>
          <w:lang w:val="ru-RU"/>
        </w:rPr>
        <w:t>ей (частью доли)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096985">
        <w:rPr>
          <w:rFonts w:ascii="Times New Roman" w:hAnsi="Times New Roman" w:cs="Times New Roman"/>
          <w:sz w:val="28"/>
          <w:szCs w:val="28"/>
          <w:lang w:val="ru-RU"/>
        </w:rPr>
        <w:t>уставном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фонде общества с ограниченной ответственностью.</w:t>
      </w:r>
    </w:p>
    <w:p w14:paraId="59C51EA4" w14:textId="3388D44E" w:rsidR="00C927C5" w:rsidRDefault="00C927C5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своей правовой природе доля </w:t>
      </w:r>
      <w:r w:rsidR="00096985">
        <w:rPr>
          <w:rFonts w:ascii="Times New Roman" w:hAnsi="Times New Roman" w:cs="Times New Roman"/>
          <w:sz w:val="28"/>
          <w:szCs w:val="28"/>
          <w:lang w:val="ru-RU"/>
        </w:rPr>
        <w:t xml:space="preserve">(часть доли) </w:t>
      </w:r>
      <w:r>
        <w:rPr>
          <w:rFonts w:ascii="Times New Roman" w:hAnsi="Times New Roman" w:cs="Times New Roman"/>
          <w:sz w:val="28"/>
          <w:szCs w:val="28"/>
          <w:lang w:val="ru-RU"/>
        </w:rPr>
        <w:t>в уставном фонде общества не относится к категории движимого и недвижимого имущества, а представляет собой имущественные права, опосредованные обязательным правом требования Участника по отношению к обществу с ограниченной ответственностью</w:t>
      </w:r>
      <w:r w:rsidR="00096985">
        <w:rPr>
          <w:rFonts w:ascii="Times New Roman" w:hAnsi="Times New Roman" w:cs="Times New Roman"/>
          <w:sz w:val="28"/>
          <w:szCs w:val="28"/>
          <w:lang w:val="ru-RU"/>
        </w:rPr>
        <w:t xml:space="preserve"> в пределах и объеме доли в уставном фонде хозяйственного общества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791674" w14:textId="78A61FEA" w:rsidR="00C927C5" w:rsidRDefault="004E2ED6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вышеизложенное свидетельствует о том, что согласие супруга (супруги) на сделку по продаже или иному отчуждению доли (части доли</w:t>
      </w:r>
      <w:r w:rsidR="0009698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уставном фонде хозяйственного общества презюмируется по умолчанию, если иное не определено соглашением между ними (например, </w:t>
      </w:r>
      <w:r w:rsidR="00096985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рачным договором).</w:t>
      </w:r>
    </w:p>
    <w:p w14:paraId="05BBB723" w14:textId="38D6C649" w:rsidR="004E2ED6" w:rsidRPr="004E2ED6" w:rsidRDefault="004E2ED6" w:rsidP="00BC4A6C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Справочно: Брачным договором признается с</w:t>
      </w:r>
      <w:r w:rsidRPr="004E2ED6">
        <w:rPr>
          <w:rFonts w:ascii="Times New Roman" w:hAnsi="Times New Roman" w:cs="Times New Roman"/>
          <w:i/>
          <w:iCs/>
          <w:sz w:val="28"/>
          <w:szCs w:val="28"/>
          <w:lang w:val="ru-RU"/>
        </w:rPr>
        <w:t>оглашение лиц, вступающих в брак, либо супругов об определении их личных неимущественных и (или) имущественных прав и обязанностей как в период брака, так и после его расторжения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(часть вторая статьи 13 Кодекса Республики Беларусь о браке и семье).</w:t>
      </w:r>
    </w:p>
    <w:p w14:paraId="1C39365D" w14:textId="6552A4D6" w:rsidR="004E2ED6" w:rsidRDefault="004E2ED6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Более того в практике не редки случаи, когда супруг (супруга) находится за пределами Республики Беларусь и состоит в брачно-семейных отношениях, а фактически получить письменное согласие не представляется возможным в силу ряда причин (неприязненное отношение и другое).</w:t>
      </w:r>
    </w:p>
    <w:p w14:paraId="17CC5989" w14:textId="3540700B" w:rsidR="004E2ED6" w:rsidRDefault="004E2ED6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ED6">
        <w:rPr>
          <w:rFonts w:ascii="Times New Roman" w:hAnsi="Times New Roman" w:cs="Times New Roman"/>
          <w:sz w:val="28"/>
          <w:szCs w:val="28"/>
          <w:lang w:val="ru-RU"/>
        </w:rPr>
        <w:t>Каждый из участников совместной собственности вправе совершать сделки по распоряжению общим имуществом, если иное не вытекает из соглашения всех участников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(пункт 3 статьи 256 Гражданского кодекса).</w:t>
      </w:r>
    </w:p>
    <w:p w14:paraId="6231D9A2" w14:textId="3F201D96" w:rsidR="004E2ED6" w:rsidRDefault="004E2ED6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основании изложенного предлагается пункт 26 Типового устава № 1 изложить в следующей редакции:</w:t>
      </w:r>
    </w:p>
    <w:p w14:paraId="1E9970F5" w14:textId="1B592E16" w:rsidR="004E2ED6" w:rsidRDefault="004E2ED6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Согласие супруга (супруги) на продажу или иное отчуждение приобретенной Участником в период брака доли (части доли) в уставном фонде Общества третьему лицу (третьим лицам) предполагается, если иное не определено Брачным договором</w:t>
      </w:r>
      <w:r w:rsidR="0009698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или иным соглашением между супругами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7BD3B82" w14:textId="009A83F4" w:rsidR="00CD3EC5" w:rsidRDefault="004E2ED6" w:rsidP="00CD3E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8. </w:t>
      </w:r>
      <w:r w:rsidR="00CD3EC5">
        <w:rPr>
          <w:rFonts w:ascii="Times New Roman" w:hAnsi="Times New Roman" w:cs="Times New Roman"/>
          <w:sz w:val="28"/>
          <w:szCs w:val="28"/>
          <w:lang w:val="ru-RU"/>
        </w:rPr>
        <w:t>Пункт 51 указывает на то, что «права и обязанности Директора определяются законодательством и настоящим Уставом, а также трудовым договором».</w:t>
      </w:r>
    </w:p>
    <w:p w14:paraId="55A84C9C" w14:textId="3E312FC1" w:rsidR="001C3E98" w:rsidRDefault="001C3E98" w:rsidP="00CD3E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соответствии с частью второй статьи 252 Трудового кодекса Республики Беларусь глава 18 (особенности регулирования труда руководителя организации и членов коллегиального исполнительного органа организации) не распространяется </w:t>
      </w:r>
      <w:r w:rsidRPr="001C3E98">
        <w:rPr>
          <w:rFonts w:ascii="Times New Roman" w:hAnsi="Times New Roman" w:cs="Times New Roman"/>
          <w:sz w:val="28"/>
          <w:szCs w:val="28"/>
          <w:lang w:val="ru-RU"/>
        </w:rPr>
        <w:t>на руководителей организаций любых организационно-правовых форм, кроме случая, когда руководитель организации является единственным собственником имущества организации или индивидуальным предпринимателем.</w:t>
      </w:r>
    </w:p>
    <w:p w14:paraId="14D1E2AE" w14:textId="011C5D30" w:rsidR="00CD3EC5" w:rsidRDefault="001C3E98" w:rsidP="00CD3E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практике, </w:t>
      </w:r>
      <w:r w:rsidR="00CD3EC5">
        <w:rPr>
          <w:rFonts w:ascii="Times New Roman" w:hAnsi="Times New Roman" w:cs="Times New Roman"/>
          <w:sz w:val="28"/>
          <w:szCs w:val="28"/>
          <w:lang w:val="ru-RU"/>
        </w:rPr>
        <w:t xml:space="preserve">когда единственным участником и директором является одно и то же лицо, заключение трудового договора </w:t>
      </w:r>
      <w:r>
        <w:rPr>
          <w:rFonts w:ascii="Times New Roman" w:hAnsi="Times New Roman" w:cs="Times New Roman"/>
          <w:sz w:val="28"/>
          <w:szCs w:val="28"/>
          <w:lang w:val="ru-RU"/>
        </w:rPr>
        <w:t>возможно</w:t>
      </w:r>
      <w:r w:rsidR="00CD3EC5">
        <w:rPr>
          <w:rFonts w:ascii="Times New Roman" w:hAnsi="Times New Roman" w:cs="Times New Roman"/>
          <w:sz w:val="28"/>
          <w:szCs w:val="28"/>
          <w:lang w:val="ru-RU"/>
        </w:rPr>
        <w:t xml:space="preserve"> лишь в случае, когда имеется третье лицо, которое </w:t>
      </w:r>
      <w:r>
        <w:rPr>
          <w:rFonts w:ascii="Times New Roman" w:hAnsi="Times New Roman" w:cs="Times New Roman"/>
          <w:sz w:val="28"/>
          <w:szCs w:val="28"/>
          <w:lang w:val="ru-RU"/>
        </w:rPr>
        <w:t>возможно</w:t>
      </w:r>
      <w:r w:rsidR="00CD3EC5"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уполномочить в установленном порядке на подписание трудового договора с директором-единственным участником от имени Общества. В противном случае трудовой договор не заключается, а издается организационно-распорядительный документ (как правило, решение единственного участник и приказ). В таком случае к директору применяются общие нормы законодательства о труде. Аналогичной позиции также придерживается Министерство труда и социальной защиты Республики Беларусь (</w:t>
      </w:r>
      <w:r w:rsidR="00CD3EC5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предложение: запросить по данному пункту мнение профильного министерства</w:t>
      </w:r>
      <w:r w:rsidR="00CD3EC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691CE4E" w14:textId="7AC588B2" w:rsidR="001C3E98" w:rsidRDefault="001C3E98" w:rsidP="00CD3E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Предложение по пункту 51 Типового устава № 1:</w:t>
      </w:r>
    </w:p>
    <w:p w14:paraId="0F153505" w14:textId="511CB059" w:rsidR="001C3E98" w:rsidRDefault="001C3E98" w:rsidP="00CD3E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Права и обязанности Директора определяются законодательством и настоящим Уставом, а также трудовым договором (при его заключении)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62F9283" w14:textId="39F6C1F7" w:rsidR="001C3E98" w:rsidRDefault="001C3E98" w:rsidP="00CD3E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 Последний абзац пункта 53 Типового устава № 1 изложить в следующей редакции:</w:t>
      </w:r>
    </w:p>
    <w:p w14:paraId="129035F9" w14:textId="098EDD3E" w:rsidR="001C3E98" w:rsidRPr="00CD3EC5" w:rsidRDefault="001C3E98" w:rsidP="00CD3E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решает другие вопросы, не отнесенные законодательством или Уставом к исключительной компетенции Участника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9F3CBAE" w14:textId="02ACD01E" w:rsidR="00620C02" w:rsidRDefault="001C3E98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Корректировка представляется обоснованной, поскольку пункт 49 Типового устава № 1 говорит не просто о компетенции Участника, а об исключительной его компетенции. В свою очередь в пункте 44 Типового устава № 1 указано, что полномочия общего собрания участников осуществляет Участник общества, а раз так, то использование фразы «Общее собрание» представляется некорректным, поскольку в хозяйственном обществе с единственным участником Общее собрание не созывается.</w:t>
      </w:r>
    </w:p>
    <w:p w14:paraId="5F86B1B5" w14:textId="2EDD46ED" w:rsidR="001C3E98" w:rsidRDefault="001C3E98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10. </w:t>
      </w:r>
      <w:r w:rsidR="00C10174">
        <w:rPr>
          <w:rFonts w:ascii="Times New Roman" w:hAnsi="Times New Roman" w:cs="Times New Roman"/>
          <w:sz w:val="28"/>
          <w:szCs w:val="28"/>
          <w:lang w:val="ru-RU"/>
        </w:rPr>
        <w:t>Глава 8 Типового устава № 1 логически построена таким образом, что даже в хозяйственном обществе с одним участником и одним работником (директором</w:t>
      </w:r>
      <w:r w:rsidR="00096985">
        <w:rPr>
          <w:rFonts w:ascii="Times New Roman" w:hAnsi="Times New Roman" w:cs="Times New Roman"/>
          <w:sz w:val="28"/>
          <w:szCs w:val="28"/>
          <w:lang w:val="ru-RU"/>
        </w:rPr>
        <w:t>-единственным участником</w:t>
      </w:r>
      <w:r w:rsidR="00C10174">
        <w:rPr>
          <w:rFonts w:ascii="Times New Roman" w:hAnsi="Times New Roman" w:cs="Times New Roman"/>
          <w:sz w:val="28"/>
          <w:szCs w:val="28"/>
          <w:lang w:val="ru-RU"/>
        </w:rPr>
        <w:t>) требуется избрание ревизора, однако Закон о хозяйственных обществах в данной части построен на основании принципа диспозитивности в отношении обществ с ограниченной ответственностью.</w:t>
      </w:r>
    </w:p>
    <w:p w14:paraId="118E2016" w14:textId="31C418D0" w:rsidR="00C10174" w:rsidRDefault="00C10174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Императивно формирование ревизионной комиссии (избрание ревизора) предусмотрено в отношении открытых акционерных обществ (часть первая статьи 86 Закона о хозобществах).</w:t>
      </w:r>
    </w:p>
    <w:p w14:paraId="3F879821" w14:textId="2BAFEA7D" w:rsidR="00C10174" w:rsidRDefault="00C10174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отношении обществ с ограниченной ответственностью следует в главе 8 Типового устава № 1 предусмотреть диспозитивность избрания ревизора.</w:t>
      </w:r>
    </w:p>
    <w:p w14:paraId="6391FD57" w14:textId="21E6B327" w:rsidR="00C10174" w:rsidRDefault="00C10174" w:rsidP="00BC4A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частью первой статьи 59 Закона о хозобществах д</w:t>
      </w:r>
      <w:r w:rsidRPr="00C10174">
        <w:rPr>
          <w:rFonts w:ascii="Times New Roman" w:hAnsi="Times New Roman" w:cs="Times New Roman"/>
          <w:sz w:val="28"/>
          <w:szCs w:val="28"/>
          <w:lang w:val="ru-RU"/>
        </w:rPr>
        <w:t xml:space="preserve">ля осуществления внутреннего контроля финансовой и хозяйственной деятельности общее собрание участников хозяйственного общества избирает ревизора или ревизионную комиссию в случае, если избрание такой комиссии предусмотрено </w:t>
      </w:r>
      <w:r w:rsidRPr="00C101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настоящим Законом</w:t>
      </w:r>
      <w:r w:rsidRPr="00C10174">
        <w:rPr>
          <w:rFonts w:ascii="Times New Roman" w:hAnsi="Times New Roman" w:cs="Times New Roman"/>
          <w:sz w:val="28"/>
          <w:szCs w:val="28"/>
          <w:lang w:val="ru-RU"/>
        </w:rPr>
        <w:t xml:space="preserve"> и (или) </w:t>
      </w:r>
      <w:r w:rsidRPr="00C101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уставом хозяйственного общества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D07AFA" w14:textId="5DED44A7" w:rsidR="00C10174" w:rsidRDefault="00C10174" w:rsidP="00C101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силу вышеизложенного предлагается пункт 56 Типового устава № 1 изложить в следующей редакции:</w:t>
      </w:r>
    </w:p>
    <w:p w14:paraId="40DCEBA7" w14:textId="7301B40B" w:rsidR="00C10174" w:rsidRDefault="00C10174" w:rsidP="00C101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62CA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 случае необходимости и по решению Участника ежегодно избирается Ревизор. Ревизором не может являться </w:t>
      </w:r>
      <w:r w:rsidR="00A62CA5" w:rsidRPr="00A62CA5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Директор</w:t>
      </w:r>
      <w:r w:rsidR="00A62CA5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7598A008" w14:textId="3F421542" w:rsidR="00A62CA5" w:rsidRDefault="00A62CA5" w:rsidP="00C101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 Термины и определения должны соответствовать действующему законодательству без использование каких-либо усеченных форм.</w:t>
      </w:r>
    </w:p>
    <w:p w14:paraId="70733A05" w14:textId="7F55538E" w:rsidR="00A62CA5" w:rsidRDefault="00A62CA5" w:rsidP="00C101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силу изложенного в пункте 73 Типового устава № 1 следует слова «(данных книги учета доходов и расходов)» заменить на «(данных книги учета доходов и расходов организаций, применяющих упрощенную систему налогообложения (далее – книга учета доходов и расходов)»).</w:t>
      </w:r>
    </w:p>
    <w:p w14:paraId="351AF8BD" w14:textId="1598601C" w:rsidR="00A62CA5" w:rsidRDefault="00A62CA5" w:rsidP="00C101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Правовое обоснование: постановление Министерства по налогам и сборам Республики Беларусь, Министерства финансов Республики Беларусь, Министерства труда и социальной защиты Республики Беларусь и Национального статистического комитета Республики Беларусь от 28 ноября 2022 г. № 35/54/75/133 «О книге учета доходов и расходов организаций, применяющих упрощенную систему налогообложения».</w:t>
      </w:r>
    </w:p>
    <w:p w14:paraId="08AD01BE" w14:textId="701F9D50" w:rsidR="00A62CA5" w:rsidRPr="00C10174" w:rsidRDefault="00A62CA5" w:rsidP="00C101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62CA5" w:rsidRPr="00C10174" w:rsidSect="004A02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0"/>
    <w:rsid w:val="00096985"/>
    <w:rsid w:val="001C3E98"/>
    <w:rsid w:val="00257E9F"/>
    <w:rsid w:val="004A02AD"/>
    <w:rsid w:val="004C0D30"/>
    <w:rsid w:val="004E2ED6"/>
    <w:rsid w:val="00620C02"/>
    <w:rsid w:val="00846755"/>
    <w:rsid w:val="00996BA0"/>
    <w:rsid w:val="00A1782A"/>
    <w:rsid w:val="00A62CA5"/>
    <w:rsid w:val="00AD1AC5"/>
    <w:rsid w:val="00B72959"/>
    <w:rsid w:val="00BC4A6C"/>
    <w:rsid w:val="00C10174"/>
    <w:rsid w:val="00C53380"/>
    <w:rsid w:val="00C927C5"/>
    <w:rsid w:val="00CD3EC5"/>
    <w:rsid w:val="00D2690C"/>
    <w:rsid w:val="00D727BA"/>
    <w:rsid w:val="00F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56F8"/>
  <w15:chartTrackingRefBased/>
  <w15:docId w15:val="{2A326935-5237-4E6D-B50A-22841147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Adashkevich</dc:creator>
  <cp:keywords/>
  <dc:description/>
  <cp:lastModifiedBy>Nikita Adashkevich</cp:lastModifiedBy>
  <cp:revision>3</cp:revision>
  <dcterms:created xsi:type="dcterms:W3CDTF">2024-06-03T16:34:00Z</dcterms:created>
  <dcterms:modified xsi:type="dcterms:W3CDTF">2024-06-05T15:27:00Z</dcterms:modified>
</cp:coreProperties>
</file>