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412D" w14:textId="45C17646" w:rsidR="0018322C" w:rsidRDefault="0018322C" w:rsidP="0018322C">
      <w:pPr>
        <w:jc w:val="center"/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ПРЕДЛОЖЕНИЯ</w:t>
      </w:r>
    </w:p>
    <w:p w14:paraId="0D1AA2C2" w14:textId="0813376E" w:rsidR="0018322C" w:rsidRPr="0018322C" w:rsidRDefault="0018322C" w:rsidP="0018322C">
      <w:pPr>
        <w:jc w:val="center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8322C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ПО СОВЕРШЕНСТВОВАНИЮ ПРОЕКТА ЗАКОНА РЕСПУБЛИКИ БЕЛАРУСЬ</w:t>
      </w:r>
    </w:p>
    <w:p w14:paraId="57A27088" w14:textId="30CFE819" w:rsidR="0018322C" w:rsidRPr="0018322C" w:rsidRDefault="0018322C" w:rsidP="0018322C">
      <w:pPr>
        <w:jc w:val="center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8322C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«О ЗАЩИТЕ ПРАВ ПОТРЕБИТЕЛЕЙ»</w:t>
      </w:r>
    </w:p>
    <w:p w14:paraId="0B65DF96" w14:textId="77777777" w:rsidR="0018322C" w:rsidRDefault="0018322C" w:rsidP="0018322C">
      <w:pPr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7ACEA659" w14:textId="5B57A9BB" w:rsidR="00C208DD" w:rsidRDefault="00EF28BF" w:rsidP="0018322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Команда «Тандем» юридического факультета Белорусского государственного университета</w:t>
      </w:r>
      <w:r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 рамках участия в заочном туре </w:t>
      </w:r>
      <w:r w:rsidR="00816F0B" w:rsidRPr="0018322C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XX</w:t>
      </w:r>
      <w:r w:rsidR="00816F0B" w:rsidRPr="0018322C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Белорусской студенческой юридической олимпиады – 2024 направляет свои предложения по совершенствованию проекта Закона Республики Беларусь «Об изменении Закона Республики Беларусь «О защите прав потребителей» (далее – проект Закона).</w:t>
      </w:r>
    </w:p>
    <w:p w14:paraId="2B447277" w14:textId="77777777" w:rsidR="0018322C" w:rsidRPr="00EF28BF" w:rsidRDefault="0018322C" w:rsidP="0018322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5C5322" w14:textId="0666186A" w:rsidR="00781C32" w:rsidRPr="004B1E0C" w:rsidRDefault="004B1E0C" w:rsidP="004B1E0C">
      <w:pPr>
        <w:jc w:val="center"/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0109A9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1</w:t>
      </w:r>
      <w:r w:rsidRPr="004B1E0C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</w:t>
      </w:r>
      <w:r w:rsidR="008F2911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Предложения по изменению положений проекта Закона.</w:t>
      </w:r>
      <w:r w:rsidR="00781C32" w:rsidRPr="004B1E0C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7567ED95" w14:textId="450865CA" w:rsidR="00EF28BF" w:rsidRPr="00EF28BF" w:rsidRDefault="00EF28BF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1. Предлагаем </w:t>
      </w:r>
      <w:r w:rsidR="00412741"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абзацы </w:t>
      </w:r>
      <w:r w:rsidR="00DC0F27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второй–пятый</w:t>
      </w:r>
      <w:r w:rsidR="00412741"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пункта 1 проекта Закона исключить, оставив </w:t>
      </w:r>
      <w:r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подпункт 1.5 статьи 5 Закона </w:t>
      </w:r>
      <w:r w:rsidR="00412741"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Республики Беларусь от 9 января 2002 года № 90-З «О защите прав потребителей» (далее – Закон) </w:t>
      </w:r>
      <w:r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в действующей редакции</w:t>
      </w:r>
      <w:r w:rsidR="00412741"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(</w:t>
      </w:r>
      <w:r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«возмещение в полном объеме убытков, вреда, причиненных вследствие недостатков товара (работы, услуги), в том числе на компенсацию морального вреда»</w:t>
      </w:r>
      <w:r w:rsidR="00412741"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)</w:t>
      </w:r>
      <w:r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 связи с нижеизложенным.</w:t>
      </w:r>
    </w:p>
    <w:p w14:paraId="517A8878" w14:textId="77777777" w:rsidR="00412741" w:rsidRPr="00691111" w:rsidRDefault="00EF28BF" w:rsidP="004B1E0C">
      <w:pPr>
        <w:ind w:firstLine="720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Право потребителя на компенсацию морального вреда не является безусловным, что вытекает из положений статьи 18 Закона, параграфа 4 главы 58 Гражданского кодекса Республики Беларусь. Для возникновения права на компенсацию морального вреда необходимо наличие соответствующих оснований</w:t>
      </w:r>
      <w:r w:rsidR="00412741"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соблюдение ряда условий. </w:t>
      </w:r>
    </w:p>
    <w:p w14:paraId="7A409F8B" w14:textId="3BE3EFBF" w:rsidR="004B1E0C" w:rsidRPr="00691111" w:rsidRDefault="00412741" w:rsidP="00945E86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В</w:t>
      </w:r>
      <w:r w:rsidR="00EF28BF"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ыделение морального вреда в самостоятельный подпункт статьи может повлечь формирование у потребителя представлени</w:t>
      </w:r>
      <w:r w:rsidR="00D31548"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я</w:t>
      </w:r>
      <w:r w:rsidR="00EF28BF" w:rsidRPr="00EF28B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 безусловности (абсолютности) права на компенсацию морального вреда</w:t>
      </w:r>
      <w:r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, и, как следствие, увеличение количества безосновательных требований о компенсации морального вреда.</w:t>
      </w:r>
      <w:r w:rsidR="00945E86" w:rsidRPr="00691111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Указанный вывод подтверждается, во-первых, названием статьи («права потребителя»), во-вторых, следует из того, что при перечислении иного способа защиты прав потребителя («возмещение в полном объеме убытков, вреда, причиненных вследствие недостатков товара (работы, услуги)») указывается основание для его применения (наличие недостатков товара).</w:t>
      </w:r>
      <w:r w:rsidR="00945E86" w:rsidRPr="0069111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При этом остальные поименованные в статье права не относятся к способам защиты.</w:t>
      </w:r>
    </w:p>
    <w:p w14:paraId="402FB71D" w14:textId="262D4A48" w:rsidR="00945E86" w:rsidRDefault="00945E86" w:rsidP="00945E86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9111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Отметим, что альтернативным вариантом является сохранение указанных положений проекта Закона, однако, при условии дополнения абзаца </w:t>
      </w:r>
      <w:r w:rsidR="00DC0F2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пятого</w:t>
      </w:r>
      <w:r w:rsidRPr="0069111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пункта 1 после слов «морального вреда» словами «в соответствии со статьей 18 настоящего Закона».</w:t>
      </w:r>
    </w:p>
    <w:p w14:paraId="2423B9D4" w14:textId="77777777" w:rsidR="00945E86" w:rsidRDefault="00945E86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B76884" w14:textId="30E9424C" w:rsidR="002267A2" w:rsidRDefault="00EF28BF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2. Абзацем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шестым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пункта 2, абзацем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четвертым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пункта 11 проекта Закона предусматривается замена конструкций 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иное законодательство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»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 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иные акты законодательства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»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</w:t>
      </w:r>
      <w:r w:rsidR="002267A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действующей редакции Закона используются конструкции «законодательство», «иное законодательство», «иные акты законодательства». При этом первая конструкция является превалирующей над иными, последняя же – встречается дважды (пункт 1, подпункт 2.16 пункта 2 статьи 7).</w:t>
      </w:r>
    </w:p>
    <w:p w14:paraId="3ECF1FCF" w14:textId="13C0EDF4" w:rsidR="002267A2" w:rsidRDefault="002267A2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Считаем необходимым соблюдение единообразия терминологии нормативного правового акта как одного из требований нормотворческой техники, установленного абзацем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шестым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пункта 1 статьи 28 Закона.</w:t>
      </w:r>
    </w:p>
    <w:p w14:paraId="556B01DC" w14:textId="302840B3" w:rsidR="002267A2" w:rsidRDefault="002267A2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Существующие положения проекта Закона считаем не в полной мере отвечающими </w:t>
      </w:r>
      <w:r w:rsidR="0069111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вышеупомянутому требованию нормотворческой техники. Представляется целесообразным использование единого термина – «законодательство» (является более широким, наиболее часто используемым по тексту Закона).</w:t>
      </w:r>
    </w:p>
    <w:p w14:paraId="20FC7005" w14:textId="34A185A7" w:rsidR="00691111" w:rsidRDefault="00691111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Принятие указанных положений проекта Закона будет способствовать ещё большему отступлению от требования единообразия в изложенном контексте.</w:t>
      </w:r>
    </w:p>
    <w:p w14:paraId="0DB7A009" w14:textId="77777777" w:rsidR="00EF28BF" w:rsidRPr="00EF28BF" w:rsidRDefault="00EF28BF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8333DD" w14:textId="47CC4C37" w:rsidR="00EF28BF" w:rsidRPr="00EF28BF" w:rsidRDefault="00EF28BF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Абзацем вторым пункта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 статьи 1 проекта Закона закрепляется обязанность продавца предоставить потребителю право выбора формы оплаты товаров (работ, услуг). Вместе с тем, полагаем, что данная формулировка не отвечает природе категории «право» по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следующей причине. Право выбора формы оплаты товаров (работ, услуг) принадлежит потребителю на основании его закрепления в нормативном правовом акте, независимо от предоставления частным субъектом возможности его реализации. Представляется более корректным следующий подход: норма устанавливает лишь право потребителя на выбор формы расчетов по оплате, возможность его реализации определяется принципом корреспондирования прав и обязанностей.</w:t>
      </w:r>
    </w:p>
    <w:p w14:paraId="3C6980C6" w14:textId="7F9958F7" w:rsidR="00EF28BF" w:rsidRPr="00EF28BF" w:rsidRDefault="00EF28BF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Кроме того, представляется не в полной мере отвечающим терминологии </w:t>
      </w:r>
      <w:r w:rsidR="0069111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Закона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категория «форма оплаты товаров (работ, услуг») в следующем контексте.</w:t>
      </w:r>
    </w:p>
    <w:p w14:paraId="367DFD74" w14:textId="7E3EA921" w:rsidR="00EF28BF" w:rsidRPr="00EF28BF" w:rsidRDefault="00EF28BF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соответствии с пунктом 1 статьи 9-1 Закона расчеты по оплате товаров (работ, услуг) осуществляются в наличной и безналичной формах». Данной нормой названы формы расчетов по оплате, но не формы оплаты товаров. Содержание приведенной нормы Закона в том числе основано на терминологии, используемой банковским законодательством</w:t>
      </w:r>
      <w:r w:rsidR="0069111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включающим также законодательство о расчётах</w:t>
      </w:r>
      <w:r w:rsidR="00C208D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(коды в Едином правовом классификаторе Республики Беларусь, утвержденном Указом Президента Республики Беларусь от 4 января 1999 года № 1, –  03.04.06.01, 03.04.06.02).</w:t>
      </w:r>
    </w:p>
    <w:p w14:paraId="1A711699" w14:textId="78B068D8" w:rsidR="00EF28BF" w:rsidRPr="00EF28BF" w:rsidRDefault="00EF28BF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основании изложенного предлагаем абзац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второй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пункта 4 статьи 1 проекта Закона изложить в следующей редакций:</w:t>
      </w:r>
    </w:p>
    <w:p w14:paraId="7F7C9BAF" w14:textId="77777777" w:rsidR="00EF28BF" w:rsidRPr="00EF28BF" w:rsidRDefault="00EF28BF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«2. Право выбора формы расчетов по оплате товаров (работ, услуг) принадлежит потребителю.»</w:t>
      </w:r>
    </w:p>
    <w:p w14:paraId="5BB32B6D" w14:textId="06913294" w:rsidR="00551732" w:rsidRPr="0018322C" w:rsidRDefault="00243E99" w:rsidP="00551732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Использование данного</w:t>
      </w:r>
      <w:r w:rsidR="00551732" w:rsidRPr="005517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предложения повлечет также необходимость изменения пункта 4 статьи 9-1 Закона: слова «формы оплаты товаров (работ, услуг)» необходимо будет заменить словами «формы расчетов по оплате товаров (работ, услуг)».</w:t>
      </w:r>
    </w:p>
    <w:p w14:paraId="40587E8D" w14:textId="77777777" w:rsidR="00551732" w:rsidRDefault="00551732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806518" w14:textId="77777777" w:rsidR="00551732" w:rsidRPr="00EF28BF" w:rsidRDefault="00551732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EBE5A6" w14:textId="7C447867" w:rsidR="00EF28BF" w:rsidRDefault="00EF28BF" w:rsidP="0077393A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 Считаем целесообразным изменение </w:t>
      </w:r>
      <w:r w:rsidR="0077393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положений абзаца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четвертого</w:t>
      </w:r>
      <w:r w:rsidR="0077393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пункта 4 проекта Закона, предусматривающего изложение пункта 2 статьи 9-1 Закона в новой редакции в части абзаца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третьего</w:t>
      </w:r>
      <w:r w:rsidR="0077393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пункта 2 статьи 9-1 Закона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законодательство позволяет продавцу (исполнителю) не осуществлять расчеты в безналичной форме при продаже товаров (выполнении работ, оказании услуг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 ввиду несоответствия правилам использования юридической терминологии.</w:t>
      </w:r>
      <w:r w:rsidR="0077393A" w:rsidRPr="0077393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993508B" w14:textId="174773BB" w:rsidR="0077393A" w:rsidRDefault="00EF28BF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Предлагаем формулировку положения абзаца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третьего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пункта 2 статьи 9-1 изложить в следующей редакции: </w:t>
      </w:r>
    </w:p>
    <w:p w14:paraId="68D5D5A3" w14:textId="6668C6FF" w:rsidR="00EF28BF" w:rsidRPr="00EF28BF" w:rsidRDefault="004B1E0C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соответствии с законодательством продавец</w:t>
      </w:r>
      <w:r w:rsidR="0077393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(исполнитель)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вправе не осуществлять расчеты в безналичной форме при продаже товаров (выполнении работ, оказании услуг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77393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либо обязан осуществлять расчеты при продаже товаров (выполнении работ, оказании услуг) только в безналичной форме».</w:t>
      </w:r>
    </w:p>
    <w:p w14:paraId="61F62C0F" w14:textId="77777777" w:rsidR="0077393A" w:rsidRDefault="0077393A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3D685D2F" w14:textId="02B3BE65" w:rsidR="00B32D13" w:rsidRDefault="00EF28BF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5. Предлагаем пункт 2 статьи 22 и пункт 2 статьи 23 Закона</w:t>
      </w:r>
      <w:r w:rsidR="0077393A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изменение которых следует из пункта 6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статьи 1</w:t>
      </w:r>
      <w:r w:rsidR="0077393A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проекта Закона,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оставить в действующей редакции. Введение в пункты данных статей положений «указанные требования распространяются»</w:t>
      </w:r>
      <w:r w:rsidR="0077393A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(то есть </w:t>
      </w:r>
      <w:r w:rsidR="00B32D13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замена условного «отрицательного» перечня на «положительный»)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приводит к логическому противоречию. </w:t>
      </w:r>
    </w:p>
    <w:p w14:paraId="0C79D492" w14:textId="476F49F7" w:rsidR="00B32D13" w:rsidRDefault="00EF28BF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Так, в первых двух предложениях пунктов 2 статей 22 и 23 Закона содержатся так называемые общие правила поведения потребителя при нарушении его прав. </w:t>
      </w:r>
      <w:r w:rsidR="00B32D13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этой связи, в том числе исходя из пункта 2 статьи 28 Закона Республики Беларусь от 17 июля 2018 года № 130-З «О нормативных правовых актах», более обоснованным представляется существующий подход, при котором после закрепления общего правила закрепляются исключения из него, а не «подтверждения» общего правила.</w:t>
      </w:r>
    </w:p>
    <w:p w14:paraId="1D0EC74F" w14:textId="77777777" w:rsidR="00EF28BF" w:rsidRPr="00EF28BF" w:rsidRDefault="00EF28BF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C10A54" w14:textId="77777777" w:rsidR="00B32D13" w:rsidRDefault="00781C32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B1E0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Пунктом 7 статьи 1 проекта Закона вносятся уточнения в части вида цены и субъекта, её определяющего («розничной ценой соответствующего товара, установленной продавцом»). </w:t>
      </w:r>
    </w:p>
    <w:p w14:paraId="0B611BA2" w14:textId="412D7FFA" w:rsidR="00197CC6" w:rsidRDefault="00EF28BF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Полагаем, что уточнение нормы пункта 4 статьи 27 Закона указанием на лицо, которое уполномочено устанавливать цену, </w:t>
      </w:r>
      <w:r w:rsidR="00B32D1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является необходимым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Данный вывод следует из того, что розничная цена на товары (работы, услуги)</w:t>
      </w:r>
      <w:r w:rsidR="00197CC6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устанавливается продавцо</w:t>
      </w:r>
      <w:r w:rsidR="00197CC6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м. </w:t>
      </w:r>
    </w:p>
    <w:p w14:paraId="3936342C" w14:textId="5B46FCE0" w:rsidR="00197CC6" w:rsidRDefault="00197CC6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="00B32D1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практике встречаются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специфические подходы</w:t>
      </w:r>
      <w:r w:rsidR="00B32D13" w:rsidRPr="00B32D1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="00B32D1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например, при реализации товара производителя комиссионером в рамках договора комиссии цена может определяться самим производителем, а не комиссионером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В этом случае комиссионер, выступая в качестве продавца в отношениях с потребителем, действует от своего имени, однако, использует цену, названную производителем – комитентом по договору комиссии. Тем не менее, юридически, продавец (комиссионер) сам устанавливает цену по договору с учетом добровольного взятого на себя обязательства по договору комиссии. Указанное подтверждает то, что цена товара в любом случае определяется продавцом с учетом различных обстоятельств, ввиду чего слова «, установленной продавцом» в пункте 7 статья 1 проекта Закона являются излишними.</w:t>
      </w:r>
    </w:p>
    <w:p w14:paraId="496977BF" w14:textId="1C0BD4DE" w:rsidR="00EF28BF" w:rsidRPr="00EF28BF" w:rsidRDefault="00EF28BF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 этом установление цен на товары (работы, услуги) осуществляется не произвольно продавцом, а с учетом положений законодательства о ценообразовании, в том числе Закона Республики Беларусь от 10 мая 1999 года № 255-З 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ценообразовании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 </w:t>
      </w:r>
    </w:p>
    <w:p w14:paraId="6E23A3E4" w14:textId="77777777" w:rsidR="00EF28BF" w:rsidRDefault="00EF28BF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основании изложенного предлагаем пункт 7 статьи 1 проекта Закона изложить в следующей редакции: «В части первой пункта 4 статьи 27 слова «и ценой соответствующего товара» заменить словами «и розничной ценой соответствующего товара».</w:t>
      </w:r>
    </w:p>
    <w:p w14:paraId="0D83328B" w14:textId="6F8C09F9" w:rsidR="00551732" w:rsidRPr="00EF28BF" w:rsidRDefault="00243E99" w:rsidP="00243E99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Использование данного</w:t>
      </w:r>
      <w:r w:rsidRPr="005517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предложения повлечет также необходимость изменения пункта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5517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статьи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27</w:t>
      </w:r>
      <w:r w:rsidRPr="005517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Закона: слова «</w:t>
      </w:r>
      <w:r w:rsidRPr="00243E9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ценой соответствующего товара</w:t>
      </w:r>
      <w:r w:rsidRPr="005517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необходимо будет заменить словами «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розничной ценой соответствующего товара</w:t>
      </w:r>
      <w:r w:rsidRPr="005517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При сохранении предложенной проектом формулировки данные изменения также должны быть внесены, однако, с учетом формулировки проекта Закона.</w:t>
      </w:r>
    </w:p>
    <w:p w14:paraId="685342EF" w14:textId="77777777" w:rsidR="00EF28BF" w:rsidRDefault="00EF28BF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F8F98D" w14:textId="0DF5D1F2" w:rsidR="001402EB" w:rsidRDefault="001402EB" w:rsidP="001402EB">
      <w:pPr>
        <w:ind w:firstLine="700"/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7. Пункт 10 статьи 1 проекта Закона предполагает изложение статьи 41 Закона в новой редакции.</w:t>
      </w:r>
    </w:p>
    <w:p w14:paraId="6419DD14" w14:textId="641715DF" w:rsidR="001402EB" w:rsidRPr="001402EB" w:rsidRDefault="001402EB" w:rsidP="001402EB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7.1. Вместе с тем, считаем, что предлагаемая редакция не в полной мере соответствует таким требованиям нормотворческой техники, как краткость и точность изложения норм. С целью обеспечения соблюдения указанных требований предлагаем абзацы </w:t>
      </w:r>
      <w:r w:rsidR="00DC0F2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третий–девятый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статьи 1 проекта Закона изложить в следующей редакции</w:t>
      </w:r>
      <w:r w:rsidRPr="001402E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846619B" w14:textId="77777777" w:rsidR="00EF28BF" w:rsidRPr="00EF28BF" w:rsidRDefault="00EF28BF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«1. Государственные органы, иные государственные организации, осуществляющие защиту прав потребителей, в пределах своей компетенции:</w:t>
      </w:r>
    </w:p>
    <w:p w14:paraId="1F1B6D19" w14:textId="77777777" w:rsidR="00EF28BF" w:rsidRPr="00EF28BF" w:rsidRDefault="00EF28BF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рассматривают в соответствии с законодательством об обращениях граждан и юридических лиц обращения потребителей и при выявлении нарушений прав потребителей направляют изготовителям (продавцам, поставщикам, представителям, исполнителям, ремонтным организациям) предписания об устранении нарушений прав потребителей;</w:t>
      </w:r>
    </w:p>
    <w:p w14:paraId="7A35203C" w14:textId="77777777" w:rsidR="00EF28BF" w:rsidRPr="00EF28BF" w:rsidRDefault="00EF28BF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осуществляют информирование потребителей по вопросам в области защиты прав потребителей;</w:t>
      </w:r>
    </w:p>
    <w:p w14:paraId="63229AED" w14:textId="77777777" w:rsidR="00EF28BF" w:rsidRPr="00EF28BF" w:rsidRDefault="00EF28BF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согласовывают с Министерством антимонопольного регулирования и торговли проекты нормативных правовых актов по вопросам защиты прав потребителей;</w:t>
      </w:r>
    </w:p>
    <w:p w14:paraId="419E5D20" w14:textId="77777777" w:rsidR="00EF28BF" w:rsidRPr="00EF28BF" w:rsidRDefault="00EF28BF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предоставляют в Министерство антимонопольного регулирования и торговли по его запросам информацию о поступивших обращениях потребителей и иную информацию;</w:t>
      </w:r>
    </w:p>
    <w:p w14:paraId="73676518" w14:textId="77777777" w:rsidR="00EF28BF" w:rsidRPr="00EF28BF" w:rsidRDefault="00EF28BF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принимают иные меры в целях защиты прав потребителей, предусмотренные законодательством.»</w:t>
      </w:r>
    </w:p>
    <w:p w14:paraId="17312B92" w14:textId="17FCDA9F" w:rsidR="001402EB" w:rsidRDefault="001402EB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 нашему мнению подобная формулировка, во-первых, позволит снизить число повторений оборота «в пределах своей компетенции» (и аналогичных ему), во-вторых, будет способствовать соблюдению указанных выше требований нормотворческой техники, в-третьих, обеспечит соответствие диспозиции статьи ее названию, в-четвертых, исключит возможность расширительного толкования круга государственных органов и организаций, осуществляющих защиту прав потребителей.</w:t>
      </w:r>
    </w:p>
    <w:p w14:paraId="315DF0FA" w14:textId="77777777" w:rsidR="001402EB" w:rsidRDefault="001402EB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8196D0" w14:textId="77777777" w:rsidR="00925122" w:rsidRDefault="004B1E0C" w:rsidP="00925122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7.2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  Одним из требований нормотворческой техники является логическое построение проекта нормативного правового акта, </w:t>
      </w:r>
      <w:r w:rsidR="0092512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включающее, исходя из системного анализа положений Закона о нормативных правовых актах, соответствие названий структурных элементов их фактическому содержанию. </w:t>
      </w:r>
    </w:p>
    <w:p w14:paraId="4C548595" w14:textId="67649D25" w:rsidR="00925122" w:rsidRPr="00925122" w:rsidRDefault="00925122" w:rsidP="00925122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Название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статьи 41 Закона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(«Государственные органы, иные государственные организации, осуществляющие защиту прав потребителей») указывает на характеристики, в том числе компетенцию, упомянутых субъектов. При этом полагаем, что более подходящим является вариант, при котором формулирование нормы осуществляется как полномочия соответствующего государственного органа («Государственные органы</w:t>
      </w:r>
      <w:r w:rsidRPr="0092512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&lt;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…</w:t>
      </w:r>
      <w:r w:rsidRPr="00925122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&gt;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вправе»), но не обязанности иных лиц («Организации, индивидуальные предприниматели обязаны…»). </w:t>
      </w:r>
    </w:p>
    <w:p w14:paraId="1FFF85EE" w14:textId="77777777" w:rsidR="00EF28BF" w:rsidRPr="00EF28BF" w:rsidRDefault="00EF28BF" w:rsidP="004B1E0C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В этой связи поддерживаем дополнение указанной статьи пунктом 2 и предлагаем изложить его в следующей редакции:</w:t>
      </w:r>
    </w:p>
    <w:p w14:paraId="28C1C9B0" w14:textId="77777777" w:rsidR="00EF28BF" w:rsidRDefault="00EF28BF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«2. Государственный орган, иная государственная организация, осуществляющие в пределах своей компетенции защиту прав потребителей, вправе требовать от организаций, индивидуальных предпринимателей предоставления документов, объяснений, информации в письменной и (или) устной форме, в том числе информацию, составляющую коммерческую тайну, за искл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ючением иной информации, распространение и (или) предоставление которой ограничено, необходимых для исполнения возложенных полномочий по вопросам защиты прав потребителей.»</w:t>
      </w:r>
    </w:p>
    <w:p w14:paraId="43763102" w14:textId="5F229A20" w:rsidR="0054339A" w:rsidRPr="00EF28BF" w:rsidRDefault="0054339A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Отметим, что аналогичную формулировку предлагаем использовать в пункте 2 статьи 43 Закона, изменение которой предусмотрено абзацем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восьмым </w:t>
      </w:r>
      <w:r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пункта 12 статьи 1 проекта Закона.</w:t>
      </w:r>
    </w:p>
    <w:p w14:paraId="35721EE6" w14:textId="77777777" w:rsidR="004B1E0C" w:rsidRDefault="004B1E0C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163C5521" w14:textId="2FAE733E" w:rsidR="004F3D35" w:rsidRDefault="00C374A9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8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Представляется отвечающим требованиям нормотворческой техники сохранение единообразного изложения подпункта 1.3 пункта 1 статьи 42 и абзаца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шестого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пункта 1 статьи 43 Закона в части использования терминов 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требование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»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 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предписание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»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</w:t>
      </w:r>
    </w:p>
    <w:p w14:paraId="2D6330B1" w14:textId="02FA566E" w:rsidR="00EF28BF" w:rsidRPr="00EF28BF" w:rsidRDefault="00EF28BF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Так, пунктом 12 </w:t>
      </w:r>
      <w:r w:rsidR="004F3D35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статьи 1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проекта Закона предполагается внесение изменений в абзац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шестой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пункта 1 статьи 43 Закона (замена термина 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предписание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»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 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требование</w:t>
      </w:r>
      <w:r w:rsidR="004B1E0C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»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) без внесения соответствующих изменений в подпункт 1.3 пункта 1 статьи 42 Закона, а также в некоторые </w:t>
      </w:r>
      <w:r w:rsidR="004F3D35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нормы и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другие нормативные правовые акты (например, подпункт 6.11-2 пункта 6 Положения о Министерстве антимонопольного регулирования и торговли Республики Беларусь, утвержденного постановлением Совета Министров Республики Беларусь от 6 сентября 2016 года № 702).</w:t>
      </w:r>
    </w:p>
    <w:p w14:paraId="0353D443" w14:textId="40CFF5D1" w:rsidR="004F3D35" w:rsidRDefault="004F3D35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Одним из требований к терминологии нормативного правового акта, исходя из статьи 30 Закона о нормативных правовых актах, является необходимость обозначения одних и тех же понятия одним и тем же термином. Проект Закона же предполагает отступление от данного правила (одно полномочие предлагается характеризовать через различные термины, по своей сути, имеющие одно содержание – «требование», «предписание»).</w:t>
      </w:r>
    </w:p>
    <w:p w14:paraId="7D625126" w14:textId="2222FFAE" w:rsidR="004F3D35" w:rsidRPr="004F3D35" w:rsidRDefault="004F3D35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Кроме того, обратим внимание на то, что полномочие, связанное с вынесением актов, названных выше, осуществляется в порядке, установленном Указом Президента Республики Беларусь от 16 октября 2009 года № 510 «О совершенствовании контрольной (надзорной) деятельности». Данный Указ использует несколько отличный от Закона термин</w:t>
      </w:r>
      <w:r w:rsidRPr="004F3D35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</w:t>
      </w:r>
      <w:r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«требование (предписание)».</w:t>
      </w:r>
    </w:p>
    <w:p w14:paraId="6823075D" w14:textId="56D05688" w:rsidR="00EF28BF" w:rsidRPr="00EF28BF" w:rsidRDefault="00EF28BF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Таким образом, считаем предлагаемые </w:t>
      </w:r>
      <w:r w:rsidR="004F3D35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пунктом 12 статьи 1 проекта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Закона изменения не соответствующими требованиям нормотворческой техники ввиду вышеизложенного</w:t>
      </w:r>
      <w:r w:rsidR="004F3D35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считаем обоснованным их исключение из проекта Закона.</w:t>
      </w:r>
    </w:p>
    <w:p w14:paraId="7A4C8F46" w14:textId="77777777" w:rsidR="00CA675A" w:rsidRPr="00EF28BF" w:rsidRDefault="00CA675A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5639D4" w14:textId="65480FA9" w:rsidR="008F2911" w:rsidRDefault="00CA675A" w:rsidP="004B1E0C">
      <w:pPr>
        <w:jc w:val="center"/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2. </w:t>
      </w:r>
      <w:r w:rsidR="008F2911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Предложения </w:t>
      </w:r>
      <w:r w:rsidR="009B3533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 части прогнозирования </w:t>
      </w:r>
      <w:r w:rsidR="009B3533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 xml:space="preserve">возможных </w:t>
      </w:r>
      <w:r w:rsidR="008F2911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последствий принятия проекта Закона.</w:t>
      </w:r>
    </w:p>
    <w:p w14:paraId="0BABBCA5" w14:textId="1DF7349D" w:rsidR="00EF28BF" w:rsidRPr="00EF28BF" w:rsidRDefault="00C374A9" w:rsidP="004B1E0C">
      <w:pPr>
        <w:ind w:firstLine="72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="007E32C0"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Изменения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вносимые пунктом 4 проекта Закона в абзац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третий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части 2 пункта 2 статьи 9-1 Закона</w:t>
      </w:r>
      <w:r w:rsidR="007E32C0"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представляются неоднозначными.</w:t>
      </w:r>
    </w:p>
    <w:p w14:paraId="09E713DB" w14:textId="35985918" w:rsidR="00D16B4E" w:rsidRPr="006C306C" w:rsidRDefault="00EF28BF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С одной стороны, </w:t>
      </w:r>
      <w:r w:rsidR="00D16B4E"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предоставление интернет-продавцам права осуществлять расчёты только в безналичной формы, дает возможность отслеживать движение денежных средств и создает дополнительные гарантии для продавца. С другой стороны, для отдельных категорий потребителей создаются неудобства, ограничивается его право выбора</w:t>
      </w:r>
      <w:r w:rsidR="00E264F7"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5CAD116" w14:textId="4B6DADC7" w:rsidR="00E264F7" w:rsidRPr="006C306C" w:rsidRDefault="00E264F7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правовой оценки данного нововведения представляется необходимым определить момент осуществления платежа. Так, если оплата товара (работы, услуги) осуществляется при заказе товара, то могут иметь место следующие проблемы:</w:t>
      </w:r>
    </w:p>
    <w:p w14:paraId="05266C21" w14:textId="65B3C2E0" w:rsidR="00E264F7" w:rsidRPr="006C306C" w:rsidRDefault="00E264F7" w:rsidP="00E264F7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о-первых, у потребителя отсутствует возможность проверить товар и убедиться в его пригодности</w:t>
      </w:r>
      <w:r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при обнаружении каких-либо недостатков товара (работы, услуги) придется оформлять отказ от них или возврат, что занимает дополнительное (порой, длительное) время, не исключается порождение иных негативных последствий;</w:t>
      </w:r>
    </w:p>
    <w:p w14:paraId="0EB263F6" w14:textId="38B45E31" w:rsidR="00E264F7" w:rsidRPr="006C306C" w:rsidRDefault="00E264F7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во-вторых, и в настоящее время существуют категории граждан, которые в силу разных причин (возраст, личные убеждения) используют исключительно наличную форму расчетов по оплате товаров (работ, услуг); некоторые из данных категорий лиц не являются уверенными пользователями глобальной компьютерной сети Интернет, которыми при оплате могут быть допущены различные ошибки, опечатки (например, ошибка в реквизитах</w:t>
      </w:r>
      <w:r w:rsidR="00B303E1"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(или) сумме платежа и .т.п.);</w:t>
      </w:r>
    </w:p>
    <w:p w14:paraId="40A86D0E" w14:textId="7654AEB1" w:rsidR="00B303E1" w:rsidRPr="006C306C" w:rsidRDefault="00B303E1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в-третьих, с учетом распространенности преступлений в глобальной компьютерной сети Интернет (в особенности, преступления против собственности), неизбежными являются дополнительные риски, которые могут быть исключены при использовании наличной формы расчетов по оплате товаров (работ, услуг).</w:t>
      </w:r>
    </w:p>
    <w:p w14:paraId="774D2006" w14:textId="0870CBAC" w:rsidR="00B303E1" w:rsidRPr="006C306C" w:rsidRDefault="00B303E1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Если оплата товара (работы, услуги) осуществляется при их получении (после их выполнения, оказания), то исключение возможности осуществления расчетов в наличной форме также считаем нецелесообразным, в том числе ввиду ограничения </w:t>
      </w:r>
      <w:r w:rsidR="00A91E63"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прав </w:t>
      </w:r>
      <w:r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лиц, не имеющих платежных инструментов для осуществления</w:t>
      </w:r>
      <w:r w:rsidR="00A91E63"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расчетов</w:t>
      </w:r>
      <w:r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безналичной форме и (или) имеющих, но предпочитающих осуществлять </w:t>
      </w:r>
      <w:r w:rsidR="00A91E63" w:rsidRPr="006C306C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расчеты в наличной форме.</w:t>
      </w:r>
    </w:p>
    <w:p w14:paraId="76368377" w14:textId="77777777" w:rsidR="00EF28BF" w:rsidRPr="00EF28BF" w:rsidRDefault="00EF28BF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5E50DC" w14:textId="2D4FB7FD" w:rsidR="00EF28BF" w:rsidRPr="00EF28BF" w:rsidRDefault="00EF28BF" w:rsidP="00C65699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="00C374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Пунктом 9 статьи 1 проекта Закона предусматриваются изменения в пункт 1 статьи 35 Закона, связанные с особенностями выполнения работы (оказания услуги). В действующей редакции предусматривается право сторон по соглашению сторон определить</w:t>
      </w:r>
      <w:r w:rsidR="00C6569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отличные от общего правила</w:t>
      </w:r>
      <w:r w:rsidR="00C65699" w:rsidRPr="00C6569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 w:rsidR="00C6569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во-первых,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выполнение работы (оказание услуги) может быть осуществлено из материалов потребителя; </w:t>
      </w:r>
      <w:r w:rsidR="00C6569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во-вторых, 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выполнение работы (оказание услуги) может быть осуществлено с использованием средств потребителя.</w:t>
      </w:r>
    </w:p>
    <w:p w14:paraId="6B3EDA0A" w14:textId="2C6059CC" w:rsidR="00C65699" w:rsidRDefault="00EF28BF" w:rsidP="00C65699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принятии проекта Закона в предложенной редакции будет установлено следующее правило:</w:t>
      </w:r>
      <w:r w:rsidR="00C6569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во-первых, </w:t>
      </w:r>
      <w:r w:rsidR="00C65699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выполнение работы (оказание услуги) может быть осуществлено как из материалов исполнителя, так и из материалов потребителя,</w:t>
      </w:r>
      <w:r w:rsidR="00C6569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65699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если </w:t>
      </w:r>
      <w:r w:rsidR="00C6569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потребитель их предоставит</w:t>
      </w:r>
      <w:r w:rsidR="00C65699" w:rsidRPr="00C6569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r w:rsidR="00C6569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во-вторых, выполнение работы (оказание услуги) может быть осуществлено исключительно средствами исполнителя (даже если потребитель будет готов предоставить средства – должны быть использованы таковые исполнителя). Данный вывод следует из того, что предлагаемая формулировка </w:t>
      </w:r>
      <w:r w:rsidR="00AF024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(«</w:t>
      </w:r>
      <w:r w:rsidR="003036C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если потребитель не предоставил для выполнения работы (оказания услуги) свой материал», не охватывает по своему содержанию категорию «средства», в отличие от существующей на данный момент («если иное не установлено договором»).</w:t>
      </w:r>
    </w:p>
    <w:p w14:paraId="788236BA" w14:textId="77777777" w:rsidR="00EF28BF" w:rsidRPr="00EF28BF" w:rsidRDefault="00EF28BF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Если разработчик законопроекта намеревается упразднить право сторон договориться о выполнении работы средствами потребителя, то предложенная формулировка является подходящей. В случае же, если такое намерение отсутствует – необходимо изменение формулировки в данной части, например, следующим образом:</w:t>
      </w:r>
    </w:p>
    <w:p w14:paraId="367A8591" w14:textId="77777777" w:rsidR="00EF28BF" w:rsidRPr="00EF28BF" w:rsidRDefault="00EF28BF" w:rsidP="004B1E0C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«9. В части первой пункта 1 статьи 35 слова «если иное не установлено договором» заменить словами «если потребитель не предоставил для выполнения работы (оказания услуги) свой материал и (или) свои средства».</w:t>
      </w:r>
    </w:p>
    <w:p w14:paraId="1562D93B" w14:textId="77777777" w:rsidR="00EF28BF" w:rsidRPr="00EF28BF" w:rsidRDefault="00EF28BF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345FD7" w14:textId="5DC0D435" w:rsidR="00EF28BF" w:rsidRPr="00EF28BF" w:rsidRDefault="00690E15" w:rsidP="00690E15">
      <w:pPr>
        <w:ind w:firstLine="70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="00C374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Пункт 10 статьи 1 проекта Закона предполагает закрепление в абзаце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шестом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пункта 1 статьи 41 Закона обязанность государственных органов, иных государственных организаций </w:t>
      </w:r>
      <w:r w:rsidR="00EF28BF"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предоставлять в Министерство антимонопольного регулирования и торговли информацию о поступивших обращениях потребителей и иную информацию. В этой связи необходимо учитывать следующее:</w:t>
      </w:r>
    </w:p>
    <w:p w14:paraId="5674EAC9" w14:textId="540677C1" w:rsidR="00690E15" w:rsidRPr="00690E15" w:rsidRDefault="00690E15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проектом Закона предлагается изменение формулировки абзаца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первого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пункта 1 статьи 41 Закона с «государственные органы, иные государственные организации, осуществляющие защиту прав потребителей» на «государственные органы, иные государственные организации» (с более узкого термина на более широкий, при расширительном толковании охватывающий все государственные органы)</w:t>
      </w:r>
      <w:r w:rsidRPr="00690E1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2780098C" w14:textId="4710085C" w:rsidR="00690E15" w:rsidRDefault="00690E15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обязанность, предусмотренная абзацем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пятым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Закона (абзацем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восьмым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пункта 10 статьи 1 проекта Закона), по предоставлению соответствующей информации</w:t>
      </w:r>
      <w:r w:rsidR="0058544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при принятии проекта, будет возложена на все государственные органы</w:t>
      </w:r>
      <w:r w:rsidR="00585443" w:rsidRPr="0058544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0883A9CF" w14:textId="6FBF2476" w:rsidR="00585443" w:rsidRPr="00585443" w:rsidRDefault="00585443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констатация указанного выше факта допускает случаи, когда Президент Республики Беларусь, органы прокуратуры Республики Беларусь, иные государственные органы, не подчиненные Министерству антимонопольного регулирования и торговли, будут иметь обязанности перед указанным министерством, которому они не подчинены, что, на наш взгляд, не соответствует природе связей указанных государственных органов</w:t>
      </w:r>
      <w:r w:rsidRPr="0058544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435375ED" w14:textId="2FC98427" w:rsidR="00EF28BF" w:rsidRDefault="00EF28BF" w:rsidP="004B1E0C">
      <w:pPr>
        <w:ind w:firstLine="70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формулировка «иная информация» допускает расширительное толкование, при котором на государственные органы может быть возложена обязанность в том числе предоставить информацию, составляющую охраняемую законом тайну</w:t>
      </w:r>
      <w:r w:rsidR="0058544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что также не в полной мере соответствует природе связей между государственными органами.</w:t>
      </w:r>
    </w:p>
    <w:p w14:paraId="0CDD51A7" w14:textId="77777777" w:rsidR="0018322C" w:rsidRPr="00EF28BF" w:rsidRDefault="0018322C" w:rsidP="004B1E0C">
      <w:pPr>
        <w:jc w:val="lef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92698D" w14:textId="76AA720C" w:rsidR="00CA675A" w:rsidRDefault="00CA675A" w:rsidP="000109A9">
      <w:pPr>
        <w:jc w:val="center"/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3. </w:t>
      </w:r>
      <w:r w:rsidR="009B3533">
        <w:rPr>
          <w:rFonts w:eastAsia="Times New Roman" w:cs="Times New Roman"/>
          <w:b/>
          <w:bCs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Предложения по дополнению проекта Закона.</w:t>
      </w:r>
    </w:p>
    <w:p w14:paraId="208964CD" w14:textId="0103AD6E" w:rsidR="004D69A9" w:rsidRDefault="00EF28BF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="00C374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EF28B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="004D69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Абзац </w:t>
      </w:r>
      <w:r w:rsidR="00DC0F2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шестой</w:t>
      </w:r>
      <w:r w:rsidR="004D69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пункта 4 статьи 1 проекта Закона вводит в Закон новый термин</w:t>
      </w:r>
      <w:r w:rsidR="004D69A9" w:rsidRPr="004D69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="004D69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«лица, осуществляющие самостоятельную профессиональную деятельность», не раскрывая его.</w:t>
      </w:r>
    </w:p>
    <w:p w14:paraId="617E58AA" w14:textId="02AE15CF" w:rsidR="004D69A9" w:rsidRDefault="004D69A9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Термин «лица, осуществляющие самостоятельную профессиональную деятельность» неизвестен действующему законодательству, что не позволяет единообразно толковать его содержание, и не исключает возможности расширительного толкования.</w:t>
      </w:r>
      <w:r w:rsidR="00EE2CA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Единый перечень видов деятельности, относящихся к «самостоятельной профессиональной деятельности», также отсутствует.</w:t>
      </w:r>
    </w:p>
    <w:p w14:paraId="03362946" w14:textId="30446E20" w:rsidR="004D69A9" w:rsidRDefault="00EE2CAD" w:rsidP="004B1E0C">
      <w:pPr>
        <w:ind w:firstLine="72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Рассматриваемый</w:t>
      </w:r>
      <w:r w:rsidR="004D69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термин позволяет включать в его содержание достаточно широкий круг субъектов, например</w:t>
      </w:r>
      <w:r w:rsidR="004D69A9" w:rsidRPr="004D69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="004D69A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плательщиков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налога на профессиональный доход в соответствии со статьей 378 Налогового кодекса Республики Беларусь, адвокатов, нотариусов</w:t>
      </w:r>
      <w:r w:rsidR="006146D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других лиц.</w:t>
      </w:r>
    </w:p>
    <w:p w14:paraId="6DD974F3" w14:textId="1D40FE63" w:rsidR="006146DB" w:rsidRDefault="00133187" w:rsidP="006146DB">
      <w:pPr>
        <w:ind w:firstLine="708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 целью недопущения правовой неопределенности, избежания расширительного толкования указанного термина, считаем </w:t>
      </w:r>
      <w:r w:rsidR="006146D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необходимым </w:t>
      </w:r>
      <w:r w:rsidR="00D4249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разъяснить</w:t>
      </w:r>
      <w:r w:rsidR="006146D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его содержание. Такое разъяснение может быть осуществлено как в </w:t>
      </w:r>
      <w:r w:rsidR="0067071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Законе</w:t>
      </w:r>
      <w:r w:rsidR="006146D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так и в рамках иных нормативных правовых актов с учетом планируемых комплексных изменений законодательства о предпринимательской деятельности.</w:t>
      </w:r>
    </w:p>
    <w:p w14:paraId="2D8257E8" w14:textId="77777777" w:rsidR="006146DB" w:rsidRDefault="006146DB" w:rsidP="006146DB">
      <w:pPr>
        <w:ind w:firstLine="708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4C7BD02" w14:textId="5002BD1C" w:rsidR="006146DB" w:rsidRPr="00D4249E" w:rsidRDefault="006146DB" w:rsidP="00D4249E">
      <w:pPr>
        <w:ind w:firstLine="708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6146DB" w:rsidRPr="00D4249E" w:rsidSect="003042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BF"/>
    <w:rsid w:val="000109A9"/>
    <w:rsid w:val="00133187"/>
    <w:rsid w:val="001402EB"/>
    <w:rsid w:val="0018322C"/>
    <w:rsid w:val="00197CC6"/>
    <w:rsid w:val="002267A2"/>
    <w:rsid w:val="00243E99"/>
    <w:rsid w:val="003036CA"/>
    <w:rsid w:val="003042CE"/>
    <w:rsid w:val="00347B51"/>
    <w:rsid w:val="00412741"/>
    <w:rsid w:val="004B1E0C"/>
    <w:rsid w:val="004D69A9"/>
    <w:rsid w:val="004F3D35"/>
    <w:rsid w:val="0054339A"/>
    <w:rsid w:val="00551732"/>
    <w:rsid w:val="00585443"/>
    <w:rsid w:val="006146DB"/>
    <w:rsid w:val="00633CEF"/>
    <w:rsid w:val="00637A44"/>
    <w:rsid w:val="00670713"/>
    <w:rsid w:val="00690E15"/>
    <w:rsid w:val="00691111"/>
    <w:rsid w:val="006C306C"/>
    <w:rsid w:val="0077393A"/>
    <w:rsid w:val="00781C32"/>
    <w:rsid w:val="007E32C0"/>
    <w:rsid w:val="00816F0B"/>
    <w:rsid w:val="0084483A"/>
    <w:rsid w:val="008F2911"/>
    <w:rsid w:val="00925122"/>
    <w:rsid w:val="00945E86"/>
    <w:rsid w:val="009B3533"/>
    <w:rsid w:val="00A91E63"/>
    <w:rsid w:val="00AF0245"/>
    <w:rsid w:val="00B303E1"/>
    <w:rsid w:val="00B32D13"/>
    <w:rsid w:val="00B62007"/>
    <w:rsid w:val="00C208DD"/>
    <w:rsid w:val="00C374A9"/>
    <w:rsid w:val="00C65699"/>
    <w:rsid w:val="00CA675A"/>
    <w:rsid w:val="00CD21EB"/>
    <w:rsid w:val="00CE7C31"/>
    <w:rsid w:val="00D16B4E"/>
    <w:rsid w:val="00D238AB"/>
    <w:rsid w:val="00D31548"/>
    <w:rsid w:val="00D4249E"/>
    <w:rsid w:val="00DC0F27"/>
    <w:rsid w:val="00E264F7"/>
    <w:rsid w:val="00EE2CAD"/>
    <w:rsid w:val="00E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C62B"/>
  <w15:chartTrackingRefBased/>
  <w15:docId w15:val="{E002ACF9-5C0D-4579-968F-227218F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8BF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tab-span">
    <w:name w:val="apple-tab-span"/>
    <w:basedOn w:val="a0"/>
    <w:rsid w:val="00EF28BF"/>
  </w:style>
  <w:style w:type="paragraph" w:styleId="a4">
    <w:name w:val="List Paragraph"/>
    <w:basedOn w:val="a"/>
    <w:uiPriority w:val="34"/>
    <w:qFormat/>
    <w:rsid w:val="00781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6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Команда ''Тандем'' (ЮФ БГУ)</dc:title>
  <dc:subject/>
  <dc:creator>George Bukhov</dc:creator>
  <cp:keywords>#брсю2024 #студолимпиада #юридическаяолимпиада</cp:keywords>
  <dc:description/>
  <cp:lastModifiedBy>George Bukhov</cp:lastModifiedBy>
  <cp:revision>25</cp:revision>
  <dcterms:created xsi:type="dcterms:W3CDTF">2023-11-09T22:03:00Z</dcterms:created>
  <dcterms:modified xsi:type="dcterms:W3CDTF">2023-11-10T19:01:00Z</dcterms:modified>
</cp:coreProperties>
</file>